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790"/>
      </w:tblGrid>
      <w:tr w:rsidR="001773AA" w:rsidRPr="001773AA" w:rsidTr="001773AA">
        <w:trPr>
          <w:tblCellSpacing w:w="15" w:type="dxa"/>
        </w:trPr>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br/>
            </w:r>
            <w:r w:rsidRPr="001773AA">
              <w:rPr>
                <w:rFonts w:ascii="Arial" w:eastAsia="Times New Roman" w:hAnsi="Arial" w:cs="Arial"/>
                <w:noProof/>
                <w:color w:val="000000"/>
                <w:sz w:val="20"/>
                <w:szCs w:val="20"/>
              </w:rPr>
              <w:drawing>
                <wp:inline distT="0" distB="0" distL="0" distR="0">
                  <wp:extent cx="5542120" cy="7389495"/>
                  <wp:effectExtent l="0" t="0" r="1905" b="1905"/>
                  <wp:docPr id="6" name="Picture 6" descr="https://junoed.com/files/237785/ph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junoed.com/files/237785/photo.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546137" cy="7394851"/>
                          </a:xfrm>
                          <a:prstGeom prst="rect">
                            <a:avLst/>
                          </a:prstGeom>
                          <a:noFill/>
                          <a:ln>
                            <a:noFill/>
                          </a:ln>
                        </pic:spPr>
                      </pic:pic>
                    </a:graphicData>
                  </a:graphic>
                </wp:inline>
              </w:drawing>
            </w:r>
          </w:p>
        </w:tc>
      </w:tr>
    </w:tbl>
    <w:p w:rsidR="001773AA" w:rsidRPr="001773AA" w:rsidRDefault="001773AA" w:rsidP="001773AA">
      <w:pPr>
        <w:spacing w:after="0" w:line="240" w:lineRule="auto"/>
        <w:rPr>
          <w:rFonts w:ascii="Times New Roman" w:eastAsia="Times New Roman" w:hAnsi="Times New Roman"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95"/>
        <w:gridCol w:w="51"/>
      </w:tblGrid>
      <w:tr w:rsidR="001773AA" w:rsidRPr="001773AA" w:rsidTr="001773AA">
        <w:trPr>
          <w:tblCellSpacing w:w="15" w:type="dxa"/>
        </w:trPr>
        <w:tc>
          <w:tcPr>
            <w:tcW w:w="750" w:type="dxa"/>
            <w:tcMar>
              <w:top w:w="0" w:type="dxa"/>
              <w:left w:w="0" w:type="dxa"/>
              <w:bottom w:w="0" w:type="dxa"/>
              <w:right w:w="0" w:type="dxa"/>
            </w:tcMar>
            <w:hideMark/>
          </w:tcPr>
          <w:p w:rsidR="001773AA" w:rsidRPr="001773AA" w:rsidRDefault="001773AA" w:rsidP="001773AA">
            <w:pPr>
              <w:spacing w:after="0" w:line="240" w:lineRule="auto"/>
              <w:rPr>
                <w:rFonts w:ascii="Times New Roman" w:eastAsia="Times New Roman" w:hAnsi="Times New Roman" w:cs="Times New Roman"/>
                <w:sz w:val="24"/>
                <w:szCs w:val="24"/>
              </w:rPr>
            </w:pPr>
          </w:p>
        </w:tc>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p>
          <w:p w:rsidR="001773AA" w:rsidRPr="001773AA" w:rsidRDefault="001773AA" w:rsidP="001773AA">
            <w:pPr>
              <w:spacing w:after="0" w:line="240" w:lineRule="atLeast"/>
              <w:rPr>
                <w:rFonts w:ascii="Arial" w:eastAsia="Times New Roman" w:hAnsi="Arial" w:cs="Arial"/>
                <w:color w:val="000000"/>
                <w:sz w:val="20"/>
                <w:szCs w:val="20"/>
              </w:rPr>
            </w:pPr>
          </w:p>
        </w:tc>
      </w:tr>
    </w:tbl>
    <w:p w:rsidR="001773AA" w:rsidRPr="001773AA" w:rsidRDefault="001773AA" w:rsidP="001773AA">
      <w:pPr>
        <w:spacing w:after="0" w:line="240" w:lineRule="auto"/>
        <w:rPr>
          <w:rFonts w:ascii="Times New Roman" w:eastAsia="Times New Roman" w:hAnsi="Times New Roman" w:cs="Times New Roman"/>
          <w:vanish/>
          <w:sz w:val="24"/>
          <w:szCs w:val="24"/>
        </w:rPr>
      </w:pPr>
    </w:p>
    <w:p w:rsidR="001773AA" w:rsidRPr="001773AA" w:rsidRDefault="001773AA" w:rsidP="001773AA">
      <w:pPr>
        <w:spacing w:after="0" w:line="240" w:lineRule="auto"/>
        <w:rPr>
          <w:rFonts w:ascii="Times New Roman" w:eastAsia="Times New Roman" w:hAnsi="Times New Roman" w:cs="Times New Roman"/>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95"/>
        <w:gridCol w:w="410"/>
        <w:gridCol w:w="8155"/>
      </w:tblGrid>
      <w:tr w:rsidR="001773AA" w:rsidRPr="001773AA" w:rsidTr="001773AA">
        <w:trPr>
          <w:tblCellSpacing w:w="15" w:type="dxa"/>
        </w:trPr>
        <w:tc>
          <w:tcPr>
            <w:tcW w:w="750" w:type="dxa"/>
            <w:noWrap/>
            <w:tcMar>
              <w:top w:w="0" w:type="dxa"/>
              <w:left w:w="0" w:type="dxa"/>
              <w:bottom w:w="0" w:type="dxa"/>
              <w:right w:w="0" w:type="dxa"/>
            </w:tcMar>
            <w:hideMark/>
          </w:tcPr>
          <w:p w:rsidR="001773AA" w:rsidRPr="001773AA" w:rsidRDefault="001773AA" w:rsidP="001773AA">
            <w:pPr>
              <w:spacing w:after="0" w:line="225" w:lineRule="atLeast"/>
              <w:jc w:val="center"/>
              <w:divId w:val="198737444"/>
              <w:rPr>
                <w:rFonts w:ascii="Arial" w:eastAsia="Times New Roman" w:hAnsi="Arial" w:cs="Arial"/>
                <w:b/>
                <w:bCs/>
                <w:color w:val="FF0000"/>
                <w:sz w:val="20"/>
                <w:szCs w:val="20"/>
              </w:rPr>
            </w:pPr>
            <w:r w:rsidRPr="001773AA">
              <w:rPr>
                <w:rFonts w:ascii="Arial" w:eastAsia="Times New Roman" w:hAnsi="Arial" w:cs="Arial"/>
                <w:b/>
                <w:bCs/>
                <w:color w:val="FF0000"/>
                <w:sz w:val="20"/>
                <w:szCs w:val="20"/>
              </w:rPr>
              <w:lastRenderedPageBreak/>
              <w:t> </w:t>
            </w:r>
          </w:p>
        </w:tc>
        <w:tc>
          <w:tcPr>
            <w:tcW w:w="0" w:type="auto"/>
            <w:tcMar>
              <w:top w:w="0"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1.</w:t>
            </w:r>
          </w:p>
        </w:tc>
        <w:tc>
          <w:tcPr>
            <w:tcW w:w="0" w:type="auto"/>
            <w:tcMar>
              <w:top w:w="0" w:type="dxa"/>
              <w:left w:w="0" w:type="dxa"/>
              <w:bottom w:w="0" w:type="dxa"/>
              <w:right w:w="0" w:type="dxa"/>
            </w:tcMar>
            <w:hideMark/>
          </w:tcPr>
          <w:p w:rsidR="00F847BB" w:rsidRDefault="001773AA" w:rsidP="00F847BB">
            <w:pPr>
              <w:spacing w:before="100" w:beforeAutospacing="1" w:after="100" w:afterAutospacing="1" w:line="240" w:lineRule="atLeast"/>
              <w:outlineLvl w:val="0"/>
              <w:rPr>
                <w:rFonts w:ascii="Arial" w:eastAsia="Times New Roman" w:hAnsi="Arial" w:cs="Arial"/>
                <w:b/>
                <w:bCs/>
                <w:color w:val="000000"/>
                <w:kern w:val="36"/>
                <w:sz w:val="36"/>
                <w:szCs w:val="36"/>
                <w:u w:val="single"/>
              </w:rPr>
            </w:pPr>
            <w:r w:rsidRPr="001773AA">
              <w:rPr>
                <w:rFonts w:ascii="Arial" w:eastAsia="Times New Roman" w:hAnsi="Arial" w:cs="Arial"/>
                <w:b/>
                <w:bCs/>
                <w:color w:val="000000"/>
                <w:kern w:val="36"/>
                <w:sz w:val="36"/>
                <w:szCs w:val="36"/>
                <w:u w:val="single"/>
              </w:rPr>
              <w:t>SOURCE 1:</w:t>
            </w:r>
          </w:p>
          <w:p w:rsidR="001773AA" w:rsidRPr="00F847BB" w:rsidRDefault="001773AA" w:rsidP="00F847BB">
            <w:pPr>
              <w:spacing w:before="100" w:beforeAutospacing="1" w:after="100" w:afterAutospacing="1" w:line="240" w:lineRule="atLeast"/>
              <w:outlineLvl w:val="0"/>
              <w:rPr>
                <w:rFonts w:ascii="Arial" w:eastAsia="Times New Roman" w:hAnsi="Arial" w:cs="Arial"/>
                <w:b/>
                <w:bCs/>
                <w:color w:val="000000"/>
                <w:kern w:val="36"/>
                <w:sz w:val="36"/>
                <w:szCs w:val="36"/>
                <w:u w:val="single"/>
              </w:rPr>
            </w:pPr>
            <w:r w:rsidRPr="001773AA">
              <w:rPr>
                <w:rFonts w:ascii="Arial" w:eastAsia="Times New Roman" w:hAnsi="Arial" w:cs="Arial"/>
                <w:color w:val="000000"/>
                <w:sz w:val="20"/>
                <w:szCs w:val="20"/>
              </w:rPr>
              <w:t>Modified From Gardner’s </w:t>
            </w:r>
            <w:r w:rsidRPr="001773AA">
              <w:rPr>
                <w:rFonts w:ascii="Arial" w:eastAsia="Times New Roman" w:hAnsi="Arial" w:cs="Arial"/>
                <w:i/>
                <w:iCs/>
                <w:color w:val="000000"/>
                <w:sz w:val="20"/>
                <w:szCs w:val="20"/>
              </w:rPr>
              <w:t>Art Through the Ages</w:t>
            </w:r>
            <w:r w:rsidRPr="001773AA">
              <w:rPr>
                <w:rFonts w:ascii="Arial" w:eastAsia="Times New Roman" w:hAnsi="Arial" w:cs="Arial"/>
                <w:color w:val="000000"/>
                <w:sz w:val="20"/>
                <w:szCs w:val="20"/>
              </w:rPr>
              <w:t>, Twelfth Edition, Volume 1, pages 168-169</w:t>
            </w:r>
            <w:r w:rsidRPr="001773AA">
              <w:rPr>
                <w:rFonts w:ascii="Arial" w:eastAsia="Times New Roman" w:hAnsi="Arial" w:cs="Arial"/>
                <w:color w:val="000000"/>
                <w:sz w:val="20"/>
                <w:szCs w:val="20"/>
              </w:rPr>
              <w:br/>
            </w:r>
            <w:r w:rsidRPr="001773AA">
              <w:rPr>
                <w:rFonts w:ascii="Arial" w:eastAsia="Times New Roman" w:hAnsi="Arial" w:cs="Arial"/>
                <w:color w:val="000000"/>
                <w:sz w:val="20"/>
                <w:szCs w:val="20"/>
              </w:rPr>
              <w:br/>
            </w:r>
            <w:r w:rsidRPr="001773AA">
              <w:rPr>
                <w:rFonts w:ascii="Arial" w:eastAsia="Times New Roman" w:hAnsi="Arial" w:cs="Arial"/>
                <w:b/>
                <w:bCs/>
                <w:color w:val="000000"/>
                <w:sz w:val="20"/>
                <w:szCs w:val="20"/>
              </w:rPr>
              <w:t>INDUS SEALS </w:t>
            </w:r>
            <w:r w:rsidRPr="001773AA">
              <w:rPr>
                <w:rFonts w:ascii="Arial" w:eastAsia="Times New Roman" w:hAnsi="Arial" w:cs="Arial"/>
                <w:color w:val="000000"/>
                <w:sz w:val="20"/>
                <w:szCs w:val="20"/>
              </w:rPr>
              <w:br/>
              <w:t xml:space="preserve">The most common Indus art objects are steatite seals with incised (marked or decorated with a cut or a series of cuts) </w:t>
            </w:r>
            <w:proofErr w:type="spellStart"/>
            <w:r w:rsidRPr="001773AA">
              <w:rPr>
                <w:rFonts w:ascii="Arial" w:eastAsia="Times New Roman" w:hAnsi="Arial" w:cs="Arial"/>
                <w:color w:val="000000"/>
                <w:sz w:val="20"/>
                <w:szCs w:val="20"/>
              </w:rPr>
              <w:t>designs.They</w:t>
            </w:r>
            <w:proofErr w:type="spellEnd"/>
            <w:r w:rsidRPr="001773AA">
              <w:rPr>
                <w:rFonts w:ascii="Arial" w:eastAsia="Times New Roman" w:hAnsi="Arial" w:cs="Arial"/>
                <w:color w:val="000000"/>
                <w:sz w:val="20"/>
                <w:szCs w:val="20"/>
              </w:rPr>
              <w:t xml:space="preserve"> are similar in many ways to the stamp seals found at contemporaneous (existing or occurring in the same period of time) sites in Mesopotamia. Most of the Indus examples have an animal or tiny narrative carved on the face along with an as yet untranslated script. On the back, </w:t>
            </w:r>
            <w:proofErr w:type="spellStart"/>
            <w:r w:rsidRPr="001773AA">
              <w:rPr>
                <w:rFonts w:ascii="Arial" w:eastAsia="Times New Roman" w:hAnsi="Arial" w:cs="Arial"/>
                <w:color w:val="000000"/>
                <w:sz w:val="20"/>
                <w:szCs w:val="20"/>
              </w:rPr>
              <w:t>a</w:t>
            </w:r>
            <w:r w:rsidRPr="001773AA">
              <w:rPr>
                <w:rFonts w:ascii="Arial" w:eastAsia="Times New Roman" w:hAnsi="Arial" w:cs="Arial"/>
                <w:i/>
                <w:iCs/>
                <w:color w:val="000000"/>
                <w:sz w:val="20"/>
                <w:szCs w:val="20"/>
              </w:rPr>
              <w:t>boss</w:t>
            </w:r>
            <w:proofErr w:type="spellEnd"/>
            <w:r w:rsidRPr="001773AA">
              <w:rPr>
                <w:rFonts w:ascii="Arial" w:eastAsia="Times New Roman" w:hAnsi="Arial" w:cs="Arial"/>
                <w:i/>
                <w:iCs/>
                <w:color w:val="000000"/>
                <w:sz w:val="20"/>
                <w:szCs w:val="20"/>
              </w:rPr>
              <w:t> </w:t>
            </w:r>
            <w:r w:rsidRPr="001773AA">
              <w:rPr>
                <w:rFonts w:ascii="Arial" w:eastAsia="Times New Roman" w:hAnsi="Arial" w:cs="Arial"/>
                <w:color w:val="000000"/>
                <w:sz w:val="20"/>
                <w:szCs w:val="20"/>
              </w:rPr>
              <w:t>(circular knob) with a hole permitted insertion of a string so that the seal could be worn or hung on a wall. As in ancient Near East, the Indus peoples sometimes used seals to make impressions on clay, apparently for securing trade goods wrapped in textiles. The animals most frequently represented include the humped bull, elephant, rhinoceros, and tiger. Each is portrayed in strict profile (a side view of an object).</w:t>
            </w:r>
            <w:r w:rsidRPr="001773AA">
              <w:rPr>
                <w:rFonts w:ascii="Arial" w:eastAsia="Times New Roman" w:hAnsi="Arial" w:cs="Arial"/>
                <w:color w:val="000000"/>
                <w:sz w:val="20"/>
                <w:szCs w:val="20"/>
              </w:rPr>
              <w:br/>
              <w:t>Some of the narrative seals appear to show that the Indus peoples considered trees sacred, as both Buddhists and Hindus later did. Many scholars have suggested that religious and ritual continuities existed between the Indus Civilization and later Indian culture.</w:t>
            </w:r>
            <w:r w:rsidRPr="001773AA">
              <w:rPr>
                <w:rFonts w:ascii="Arial" w:eastAsia="Times New Roman" w:hAnsi="Arial" w:cs="Arial"/>
                <w:color w:val="000000"/>
                <w:sz w:val="20"/>
                <w:szCs w:val="20"/>
              </w:rPr>
              <w:br/>
            </w:r>
            <w:r w:rsidRPr="001773AA">
              <w:rPr>
                <w:rFonts w:ascii="Arial" w:eastAsia="Times New Roman" w:hAnsi="Arial" w:cs="Arial"/>
                <w:color w:val="000000"/>
                <w:sz w:val="20"/>
                <w:szCs w:val="20"/>
              </w:rPr>
              <w:br/>
              <w:t>One of the most elaborate seals </w:t>
            </w:r>
            <w:r w:rsidRPr="001773AA">
              <w:rPr>
                <w:rFonts w:ascii="Arial" w:eastAsia="Times New Roman" w:hAnsi="Arial" w:cs="Arial"/>
                <w:b/>
                <w:bCs/>
                <w:color w:val="000000"/>
                <w:sz w:val="20"/>
                <w:szCs w:val="20"/>
              </w:rPr>
              <w:t>(Figure 6-3)</w:t>
            </w:r>
            <w:r w:rsidRPr="001773AA">
              <w:rPr>
                <w:rFonts w:ascii="Arial" w:eastAsia="Times New Roman" w:hAnsi="Arial" w:cs="Arial"/>
                <w:color w:val="000000"/>
                <w:sz w:val="20"/>
                <w:szCs w:val="20"/>
              </w:rPr>
              <w:t> depicts a male figure with a horned headdress and,</w:t>
            </w:r>
            <w:r>
              <w:rPr>
                <w:rFonts w:ascii="Arial" w:eastAsia="Times New Roman" w:hAnsi="Arial" w:cs="Arial"/>
                <w:color w:val="000000"/>
                <w:sz w:val="20"/>
                <w:szCs w:val="20"/>
              </w:rPr>
              <w:t xml:space="preserve"> </w:t>
            </w:r>
            <w:r w:rsidRPr="001773AA">
              <w:rPr>
                <w:rFonts w:ascii="Arial" w:eastAsia="Times New Roman" w:hAnsi="Arial" w:cs="Arial"/>
                <w:color w:val="000000"/>
                <w:sz w:val="20"/>
                <w:szCs w:val="20"/>
              </w:rPr>
              <w:t>perhaps, three faces, seated (with an erect penis) among the profile animals that regularly appear alone on other seals. The figure’s folded legs with heels pressed together and his arms resting on the knees suggest a yogic posture. </w:t>
            </w:r>
            <w:r w:rsidRPr="001773AA">
              <w:rPr>
                <w:rFonts w:ascii="Arial" w:eastAsia="Times New Roman" w:hAnsi="Arial" w:cs="Arial"/>
                <w:i/>
                <w:iCs/>
                <w:color w:val="000000"/>
                <w:sz w:val="20"/>
                <w:szCs w:val="20"/>
              </w:rPr>
              <w:t>Yoga </w:t>
            </w:r>
            <w:r w:rsidRPr="001773AA">
              <w:rPr>
                <w:rFonts w:ascii="Arial" w:eastAsia="Times New Roman" w:hAnsi="Arial" w:cs="Arial"/>
                <w:color w:val="000000"/>
                <w:sz w:val="20"/>
                <w:szCs w:val="20"/>
              </w:rPr>
              <w:t xml:space="preserve">(literally “to yoke”) is a method for controlling the body and relaxing the mind used in later Indian religions to yoke, or unite, the practitioner to the divine. Although most scholars reject the identification of this figure as a prototype of the </w:t>
            </w:r>
            <w:proofErr w:type="spellStart"/>
            <w:r w:rsidRPr="001773AA">
              <w:rPr>
                <w:rFonts w:ascii="Arial" w:eastAsia="Times New Roman" w:hAnsi="Arial" w:cs="Arial"/>
                <w:color w:val="000000"/>
                <w:sz w:val="20"/>
                <w:szCs w:val="20"/>
              </w:rPr>
              <w:t>multiheaded</w:t>
            </w:r>
            <w:proofErr w:type="spellEnd"/>
            <w:r w:rsidRPr="001773AA">
              <w:rPr>
                <w:rFonts w:ascii="Arial" w:eastAsia="Times New Roman" w:hAnsi="Arial" w:cs="Arial"/>
                <w:color w:val="000000"/>
                <w:sz w:val="20"/>
                <w:szCs w:val="20"/>
              </w:rPr>
              <w:t xml:space="preserve"> Hindu god Shiva </w:t>
            </w:r>
            <w:r w:rsidRPr="001773AA">
              <w:rPr>
                <w:rFonts w:ascii="Arial" w:eastAsia="Times New Roman" w:hAnsi="Arial" w:cs="Arial"/>
                <w:b/>
                <w:bCs/>
                <w:color w:val="000000"/>
                <w:sz w:val="20"/>
                <w:szCs w:val="20"/>
              </w:rPr>
              <w:t>(Figure 6-17)</w:t>
            </w:r>
            <w:r w:rsidRPr="001773AA">
              <w:rPr>
                <w:rFonts w:ascii="Arial" w:eastAsia="Times New Roman" w:hAnsi="Arial" w:cs="Arial"/>
                <w:color w:val="000000"/>
                <w:sz w:val="20"/>
                <w:szCs w:val="20"/>
              </w:rPr>
              <w:t xml:space="preserve"> as Lord of Beasts, the yogic posture argues that this important Indian meditative practice began as early </w:t>
            </w:r>
            <w:r w:rsidR="00F847BB">
              <w:rPr>
                <w:rFonts w:ascii="Arial" w:eastAsia="Times New Roman" w:hAnsi="Arial" w:cs="Arial"/>
                <w:color w:val="000000"/>
                <w:sz w:val="20"/>
                <w:szCs w:val="20"/>
              </w:rPr>
              <w:t>as the Indus civilization.</w:t>
            </w:r>
            <w:r w:rsidR="00F847BB">
              <w:rPr>
                <w:rFonts w:ascii="Arial" w:eastAsia="Times New Roman" w:hAnsi="Arial" w:cs="Arial"/>
                <w:color w:val="000000"/>
                <w:sz w:val="20"/>
                <w:szCs w:val="20"/>
              </w:rPr>
              <w:br/>
            </w:r>
            <w:r w:rsidR="00CB7F6C">
              <w:rPr>
                <w:rFonts w:ascii="Arial" w:eastAsia="Times New Roman" w:hAnsi="Arial" w:cs="Arial"/>
                <w:color w:val="000000"/>
                <w:sz w:val="20"/>
                <w:szCs w:val="20"/>
              </w:rPr>
              <w:t>****</w:t>
            </w:r>
            <w:r w:rsidRPr="001773AA">
              <w:rPr>
                <w:rFonts w:ascii="Arial" w:eastAsia="Times New Roman" w:hAnsi="Arial" w:cs="Arial"/>
                <w:color w:val="000000"/>
                <w:sz w:val="20"/>
                <w:szCs w:val="20"/>
              </w:rPr>
              <w:br/>
            </w:r>
            <w:r w:rsidRPr="001773AA">
              <w:rPr>
                <w:rFonts w:ascii="Arial" w:eastAsia="Times New Roman" w:hAnsi="Arial" w:cs="Arial"/>
                <w:b/>
                <w:color w:val="000000"/>
                <w:sz w:val="20"/>
                <w:szCs w:val="20"/>
              </w:rPr>
              <w:t>What historical interpretation does Gardner seem to support?  </w:t>
            </w:r>
            <w:r w:rsidRPr="001773AA">
              <w:rPr>
                <w:rFonts w:ascii="Arial" w:eastAsia="Times New Roman" w:hAnsi="Arial" w:cs="Arial"/>
                <w:b/>
                <w:color w:val="000000"/>
                <w:sz w:val="15"/>
                <w:szCs w:val="15"/>
              </w:rPr>
              <w:t>(1 </w:t>
            </w:r>
            <w:proofErr w:type="spellStart"/>
            <w:r w:rsidRPr="001773AA">
              <w:rPr>
                <w:rFonts w:ascii="Arial" w:eastAsia="Times New Roman" w:hAnsi="Arial" w:cs="Arial"/>
                <w:b/>
                <w:color w:val="000000"/>
                <w:sz w:val="15"/>
                <w:szCs w:val="15"/>
              </w:rPr>
              <w:t>pt</w:t>
            </w:r>
            <w:proofErr w:type="spellEnd"/>
            <w:r w:rsidRPr="001773AA">
              <w:rPr>
                <w:rFonts w:ascii="Arial" w:eastAsia="Times New Roman" w:hAnsi="Arial" w:cs="Arial"/>
                <w:b/>
                <w:color w:val="000000"/>
                <w:sz w:val="15"/>
                <w:szCs w:val="15"/>
              </w:rPr>
              <w:t>)</w:t>
            </w:r>
          </w:p>
        </w:tc>
      </w:tr>
      <w:tr w:rsidR="001773AA" w:rsidRPr="001773AA" w:rsidTr="001773AA">
        <w:trPr>
          <w:tblCellSpacing w:w="15" w:type="dxa"/>
        </w:trPr>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p>
        </w:tc>
        <w:tc>
          <w:tcPr>
            <w:tcW w:w="0" w:type="auto"/>
            <w:noWrap/>
            <w:tcMar>
              <w:top w:w="105"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A.</w:t>
            </w:r>
          </w:p>
        </w:tc>
        <w:tc>
          <w:tcPr>
            <w:tcW w:w="0" w:type="auto"/>
            <w:tcMar>
              <w:top w:w="105"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The Indus valley civilization did not trade with other lands, such as Mesopotamia.</w:t>
            </w:r>
          </w:p>
        </w:tc>
      </w:tr>
      <w:tr w:rsidR="001773AA" w:rsidRPr="001773AA" w:rsidTr="001773AA">
        <w:trPr>
          <w:tblCellSpacing w:w="15" w:type="dxa"/>
        </w:trPr>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p>
        </w:tc>
        <w:tc>
          <w:tcPr>
            <w:tcW w:w="0" w:type="auto"/>
            <w:noWrap/>
            <w:tcMar>
              <w:top w:w="105"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B.</w:t>
            </w:r>
          </w:p>
        </w:tc>
        <w:tc>
          <w:tcPr>
            <w:tcW w:w="0" w:type="auto"/>
            <w:tcMar>
              <w:top w:w="105"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That the later Indian civilization held no continuities from Indus civilization.</w:t>
            </w:r>
          </w:p>
        </w:tc>
      </w:tr>
      <w:tr w:rsidR="001773AA" w:rsidRPr="001773AA" w:rsidTr="001773AA">
        <w:trPr>
          <w:tblCellSpacing w:w="15" w:type="dxa"/>
        </w:trPr>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p>
        </w:tc>
        <w:tc>
          <w:tcPr>
            <w:tcW w:w="0" w:type="auto"/>
            <w:noWrap/>
            <w:tcMar>
              <w:top w:w="105"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C.</w:t>
            </w:r>
          </w:p>
        </w:tc>
        <w:tc>
          <w:tcPr>
            <w:tcW w:w="0" w:type="auto"/>
            <w:tcMar>
              <w:top w:w="105"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That the seal in Figure 6-3 must be an early version of the god Shiva.</w:t>
            </w:r>
          </w:p>
        </w:tc>
      </w:tr>
      <w:tr w:rsidR="001773AA" w:rsidRPr="001773AA" w:rsidTr="001773AA">
        <w:trPr>
          <w:tblCellSpacing w:w="15" w:type="dxa"/>
        </w:trPr>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p>
        </w:tc>
        <w:tc>
          <w:tcPr>
            <w:tcW w:w="0" w:type="auto"/>
            <w:noWrap/>
            <w:tcMar>
              <w:top w:w="105"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D.</w:t>
            </w:r>
          </w:p>
        </w:tc>
        <w:tc>
          <w:tcPr>
            <w:tcW w:w="0" w:type="auto"/>
            <w:tcMar>
              <w:top w:w="105"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 xml:space="preserve">That there is evidence that yoga was practiced in the times of the </w:t>
            </w:r>
            <w:proofErr w:type="spellStart"/>
            <w:r w:rsidRPr="001773AA">
              <w:rPr>
                <w:rFonts w:ascii="Arial" w:eastAsia="Times New Roman" w:hAnsi="Arial" w:cs="Arial"/>
                <w:color w:val="000000"/>
                <w:sz w:val="20"/>
                <w:szCs w:val="20"/>
              </w:rPr>
              <w:t>Harappan</w:t>
            </w:r>
            <w:proofErr w:type="spellEnd"/>
            <w:r w:rsidRPr="001773AA">
              <w:rPr>
                <w:rFonts w:ascii="Arial" w:eastAsia="Times New Roman" w:hAnsi="Arial" w:cs="Arial"/>
                <w:color w:val="000000"/>
                <w:sz w:val="20"/>
                <w:szCs w:val="20"/>
              </w:rPr>
              <w:t xml:space="preserve"> civilization.</w:t>
            </w:r>
          </w:p>
        </w:tc>
      </w:tr>
    </w:tbl>
    <w:p w:rsidR="001773AA" w:rsidRPr="001773AA" w:rsidRDefault="001773AA" w:rsidP="001773AA">
      <w:pPr>
        <w:spacing w:after="0" w:line="240" w:lineRule="auto"/>
        <w:rPr>
          <w:rFonts w:ascii="Times New Roman" w:eastAsia="Times New Roman" w:hAnsi="Times New Roman"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95"/>
        <w:gridCol w:w="8565"/>
      </w:tblGrid>
      <w:tr w:rsidR="001773AA" w:rsidRPr="001773AA" w:rsidTr="001773AA">
        <w:trPr>
          <w:tblCellSpacing w:w="15" w:type="dxa"/>
        </w:trPr>
        <w:tc>
          <w:tcPr>
            <w:tcW w:w="750" w:type="dxa"/>
            <w:tcMar>
              <w:top w:w="0" w:type="dxa"/>
              <w:left w:w="0" w:type="dxa"/>
              <w:bottom w:w="0" w:type="dxa"/>
              <w:right w:w="0" w:type="dxa"/>
            </w:tcMar>
            <w:hideMark/>
          </w:tcPr>
          <w:p w:rsidR="001773AA" w:rsidRPr="001773AA" w:rsidRDefault="001773AA" w:rsidP="001773AA">
            <w:pPr>
              <w:spacing w:after="0" w:line="240" w:lineRule="auto"/>
              <w:rPr>
                <w:rFonts w:ascii="Times New Roman" w:eastAsia="Times New Roman" w:hAnsi="Times New Roman" w:cs="Times New Roman"/>
                <w:sz w:val="24"/>
                <w:szCs w:val="24"/>
              </w:rPr>
            </w:pPr>
          </w:p>
        </w:tc>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b/>
                <w:bCs/>
                <w:color w:val="000000"/>
                <w:sz w:val="32"/>
                <w:szCs w:val="32"/>
                <w:u w:val="single"/>
              </w:rPr>
              <w:t>SOURCE 2</w:t>
            </w:r>
            <w:r w:rsidRPr="001773AA">
              <w:rPr>
                <w:rFonts w:ascii="Arial" w:eastAsia="Times New Roman" w:hAnsi="Arial" w:cs="Arial"/>
                <w:color w:val="000000"/>
                <w:sz w:val="36"/>
                <w:szCs w:val="36"/>
              </w:rPr>
              <w:br/>
            </w:r>
            <w:r w:rsidRPr="001773AA">
              <w:rPr>
                <w:rFonts w:ascii="Arial" w:eastAsia="Times New Roman" w:hAnsi="Arial" w:cs="Arial"/>
                <w:color w:val="000000"/>
                <w:sz w:val="20"/>
                <w:szCs w:val="20"/>
              </w:rPr>
              <w:br/>
            </w:r>
            <w:proofErr w:type="spellStart"/>
            <w:r w:rsidRPr="001773AA">
              <w:rPr>
                <w:rFonts w:ascii="Arial" w:eastAsia="Times New Roman" w:hAnsi="Arial" w:cs="Arial"/>
                <w:color w:val="000000"/>
                <w:sz w:val="20"/>
                <w:szCs w:val="20"/>
              </w:rPr>
              <w:t>From:http</w:t>
            </w:r>
            <w:proofErr w:type="spellEnd"/>
            <w:r w:rsidRPr="001773AA">
              <w:rPr>
                <w:rFonts w:ascii="Arial" w:eastAsia="Times New Roman" w:hAnsi="Arial" w:cs="Arial"/>
                <w:color w:val="000000"/>
                <w:sz w:val="20"/>
                <w:szCs w:val="20"/>
              </w:rPr>
              <w:t>://archaeologyonline.net/artifacts/</w:t>
            </w:r>
            <w:proofErr w:type="spellStart"/>
            <w:r w:rsidRPr="001773AA">
              <w:rPr>
                <w:rFonts w:ascii="Arial" w:eastAsia="Times New Roman" w:hAnsi="Arial" w:cs="Arial"/>
                <w:color w:val="000000"/>
                <w:sz w:val="20"/>
                <w:szCs w:val="20"/>
              </w:rPr>
              <w:t>harappa-mohenjodaro</w:t>
            </w:r>
            <w:proofErr w:type="spellEnd"/>
            <w:r w:rsidRPr="001773AA">
              <w:rPr>
                <w:rFonts w:ascii="Arial" w:eastAsia="Times New Roman" w:hAnsi="Arial" w:cs="Arial"/>
                <w:color w:val="000000"/>
                <w:sz w:val="20"/>
                <w:szCs w:val="20"/>
              </w:rPr>
              <w:br/>
            </w:r>
            <w:r w:rsidRPr="001773AA">
              <w:rPr>
                <w:rFonts w:ascii="Arial" w:eastAsia="Times New Roman" w:hAnsi="Arial" w:cs="Arial"/>
                <w:color w:val="000000"/>
                <w:sz w:val="20"/>
                <w:szCs w:val="20"/>
              </w:rPr>
              <w:br/>
              <w:t xml:space="preserve">For example, seals have been recovered with the repeated motif of a man sitting in a yogic position surrounded by animals. This is very similar to the Hindu god of Shiva, who is known to have been the friend of the animals and sat in a yogic position. These seals are known as the Shiva seals. Other images of a male god have been </w:t>
            </w:r>
            <w:proofErr w:type="spellStart"/>
            <w:r w:rsidRPr="001773AA">
              <w:rPr>
                <w:rFonts w:ascii="Arial" w:eastAsia="Times New Roman" w:hAnsi="Arial" w:cs="Arial"/>
                <w:color w:val="000000"/>
                <w:sz w:val="20"/>
                <w:szCs w:val="20"/>
              </w:rPr>
              <w:t>found</w:t>
            </w:r>
            <w:proofErr w:type="gramStart"/>
            <w:r w:rsidRPr="001773AA">
              <w:rPr>
                <w:rFonts w:ascii="Arial" w:eastAsia="Times New Roman" w:hAnsi="Arial" w:cs="Arial"/>
                <w:color w:val="000000"/>
                <w:sz w:val="20"/>
                <w:szCs w:val="20"/>
              </w:rPr>
              <w:t>,thus</w:t>
            </w:r>
            <w:proofErr w:type="spellEnd"/>
            <w:proofErr w:type="gramEnd"/>
            <w:r w:rsidRPr="001773AA">
              <w:rPr>
                <w:rFonts w:ascii="Arial" w:eastAsia="Times New Roman" w:hAnsi="Arial" w:cs="Arial"/>
                <w:color w:val="000000"/>
                <w:sz w:val="20"/>
                <w:szCs w:val="20"/>
              </w:rPr>
              <w:t xml:space="preserve"> indicating the beginnings of Shiva worship, which continues to be practiced today in India.</w:t>
            </w:r>
            <w:r w:rsidRPr="001773AA">
              <w:rPr>
                <w:rFonts w:ascii="Arial" w:eastAsia="Times New Roman" w:hAnsi="Arial" w:cs="Arial"/>
                <w:color w:val="000000"/>
                <w:sz w:val="20"/>
                <w:szCs w:val="20"/>
              </w:rPr>
              <w:br/>
            </w:r>
            <w:r w:rsidRPr="001773AA">
              <w:rPr>
                <w:rFonts w:ascii="Arial" w:eastAsia="Times New Roman" w:hAnsi="Arial" w:cs="Arial"/>
                <w:color w:val="000000"/>
                <w:sz w:val="20"/>
                <w:szCs w:val="20"/>
              </w:rPr>
              <w:br/>
              <w:t xml:space="preserve">This is an interesting point because of the accepted notion of an Aryan invasion. If Aryan's had invaded the Indus Valley, conquered the people, and imposed their own culture and religion on them, as the theory goes, it would seem unlikely that there would a continuation of similar religious practices up to the present. There is evidence throughout Indian history to indicate that </w:t>
            </w:r>
            <w:r w:rsidRPr="001773AA">
              <w:rPr>
                <w:rFonts w:ascii="Arial" w:eastAsia="Times New Roman" w:hAnsi="Arial" w:cs="Arial"/>
                <w:color w:val="000000"/>
                <w:sz w:val="20"/>
                <w:szCs w:val="20"/>
              </w:rPr>
              <w:lastRenderedPageBreak/>
              <w:t>Shiva worship has continued for thousands of years without disruption.</w:t>
            </w:r>
            <w:r w:rsidRPr="001773AA">
              <w:rPr>
                <w:rFonts w:ascii="Arial" w:eastAsia="Times New Roman" w:hAnsi="Arial" w:cs="Arial"/>
                <w:color w:val="000000"/>
                <w:sz w:val="20"/>
                <w:szCs w:val="20"/>
              </w:rPr>
              <w:br/>
              <w:t xml:space="preserve">The Aryans were supposed to have destroyed many of the ancient cities right around 1500 B.C., and this would account for the decline of the Indus civilization. However the continuity of religious practices makes this unlikely, and other more probable explanations for the decline of the </w:t>
            </w:r>
            <w:proofErr w:type="spellStart"/>
            <w:r w:rsidRPr="001773AA">
              <w:rPr>
                <w:rFonts w:ascii="Arial" w:eastAsia="Times New Roman" w:hAnsi="Arial" w:cs="Arial"/>
                <w:color w:val="000000"/>
                <w:sz w:val="20"/>
                <w:szCs w:val="20"/>
              </w:rPr>
              <w:t>Harappan</w:t>
            </w:r>
            <w:proofErr w:type="spellEnd"/>
            <w:r w:rsidRPr="001773AA">
              <w:rPr>
                <w:rFonts w:ascii="Arial" w:eastAsia="Times New Roman" w:hAnsi="Arial" w:cs="Arial"/>
                <w:color w:val="000000"/>
                <w:sz w:val="20"/>
                <w:szCs w:val="20"/>
              </w:rPr>
              <w:t xml:space="preserve"> civilization have been proposed in recent years; such as climate shifts which caused great droughts around 2200 B.C., and forced the abandonment of the Indus cities and pushed a migration westward. Recent findings have shown that the Sumerian empire declined sharply at this time due to a climate shift that caused major droughts for several centuries. The </w:t>
            </w:r>
            <w:proofErr w:type="spellStart"/>
            <w:r w:rsidRPr="001773AA">
              <w:rPr>
                <w:rFonts w:ascii="Arial" w:eastAsia="Times New Roman" w:hAnsi="Arial" w:cs="Arial"/>
                <w:color w:val="000000"/>
                <w:sz w:val="20"/>
                <w:szCs w:val="20"/>
              </w:rPr>
              <w:t>Harappans</w:t>
            </w:r>
            <w:proofErr w:type="spellEnd"/>
            <w:r w:rsidRPr="001773AA">
              <w:rPr>
                <w:rFonts w:ascii="Arial" w:eastAsia="Times New Roman" w:hAnsi="Arial" w:cs="Arial"/>
                <w:color w:val="000000"/>
                <w:sz w:val="20"/>
                <w:szCs w:val="20"/>
              </w:rPr>
              <w:t xml:space="preserve"> being so close to Sumer, would in all probability have been affected by this harsh shift in climate.</w:t>
            </w:r>
          </w:p>
        </w:tc>
      </w:tr>
    </w:tbl>
    <w:p w:rsidR="001773AA" w:rsidRPr="001773AA" w:rsidRDefault="001773AA" w:rsidP="001773AA">
      <w:pPr>
        <w:spacing w:after="0" w:line="240" w:lineRule="auto"/>
        <w:rPr>
          <w:rFonts w:ascii="Times New Roman" w:eastAsia="Times New Roman" w:hAnsi="Times New Roman" w:cs="Times New Roman"/>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95"/>
        <w:gridCol w:w="410"/>
        <w:gridCol w:w="8155"/>
      </w:tblGrid>
      <w:tr w:rsidR="001773AA" w:rsidRPr="001773AA" w:rsidTr="001773AA">
        <w:trPr>
          <w:tblCellSpacing w:w="15" w:type="dxa"/>
        </w:trPr>
        <w:tc>
          <w:tcPr>
            <w:tcW w:w="750" w:type="dxa"/>
            <w:noWrap/>
            <w:tcMar>
              <w:top w:w="0" w:type="dxa"/>
              <w:left w:w="0" w:type="dxa"/>
              <w:bottom w:w="0" w:type="dxa"/>
              <w:right w:w="0" w:type="dxa"/>
            </w:tcMar>
            <w:hideMark/>
          </w:tcPr>
          <w:p w:rsidR="001773AA" w:rsidRPr="001773AA" w:rsidRDefault="001773AA" w:rsidP="001773AA">
            <w:pPr>
              <w:spacing w:after="0" w:line="225" w:lineRule="atLeast"/>
              <w:jc w:val="center"/>
              <w:divId w:val="889460468"/>
              <w:rPr>
                <w:rFonts w:ascii="Arial" w:eastAsia="Times New Roman" w:hAnsi="Arial" w:cs="Arial"/>
                <w:b/>
                <w:bCs/>
                <w:color w:val="FF0000"/>
                <w:sz w:val="20"/>
                <w:szCs w:val="20"/>
              </w:rPr>
            </w:pPr>
            <w:r w:rsidRPr="001773AA">
              <w:rPr>
                <w:rFonts w:ascii="Arial" w:eastAsia="Times New Roman" w:hAnsi="Arial" w:cs="Arial"/>
                <w:b/>
                <w:bCs/>
                <w:color w:val="FF0000"/>
                <w:sz w:val="20"/>
                <w:szCs w:val="20"/>
              </w:rPr>
              <w:t> </w:t>
            </w:r>
          </w:p>
        </w:tc>
        <w:tc>
          <w:tcPr>
            <w:tcW w:w="0" w:type="auto"/>
            <w:tcMar>
              <w:top w:w="0"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2.</w:t>
            </w:r>
          </w:p>
        </w:tc>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b/>
                <w:color w:val="000000"/>
                <w:sz w:val="20"/>
                <w:szCs w:val="20"/>
              </w:rPr>
            </w:pPr>
            <w:r w:rsidRPr="001773AA">
              <w:rPr>
                <w:rFonts w:ascii="Arial" w:eastAsia="Times New Roman" w:hAnsi="Arial" w:cs="Arial"/>
                <w:b/>
                <w:color w:val="000000"/>
                <w:sz w:val="20"/>
                <w:szCs w:val="20"/>
              </w:rPr>
              <w:t xml:space="preserve">According to Source 2, what is the best way to describe the decline of the </w:t>
            </w:r>
            <w:proofErr w:type="spellStart"/>
            <w:r w:rsidRPr="001773AA">
              <w:rPr>
                <w:rFonts w:ascii="Arial" w:eastAsia="Times New Roman" w:hAnsi="Arial" w:cs="Arial"/>
                <w:b/>
                <w:color w:val="000000"/>
                <w:sz w:val="20"/>
                <w:szCs w:val="20"/>
              </w:rPr>
              <w:t>Harappan</w:t>
            </w:r>
            <w:proofErr w:type="spellEnd"/>
            <w:r w:rsidRPr="001773AA">
              <w:rPr>
                <w:rFonts w:ascii="Arial" w:eastAsia="Times New Roman" w:hAnsi="Arial" w:cs="Arial"/>
                <w:b/>
                <w:color w:val="000000"/>
                <w:sz w:val="20"/>
                <w:szCs w:val="20"/>
              </w:rPr>
              <w:t xml:space="preserve"> civilization?  </w:t>
            </w:r>
            <w:r w:rsidRPr="001773AA">
              <w:rPr>
                <w:rFonts w:ascii="Arial" w:eastAsia="Times New Roman" w:hAnsi="Arial" w:cs="Arial"/>
                <w:b/>
                <w:color w:val="000000"/>
                <w:sz w:val="15"/>
                <w:szCs w:val="15"/>
              </w:rPr>
              <w:t>(1 </w:t>
            </w:r>
            <w:proofErr w:type="spellStart"/>
            <w:r w:rsidRPr="001773AA">
              <w:rPr>
                <w:rFonts w:ascii="Arial" w:eastAsia="Times New Roman" w:hAnsi="Arial" w:cs="Arial"/>
                <w:b/>
                <w:color w:val="000000"/>
                <w:sz w:val="15"/>
                <w:szCs w:val="15"/>
              </w:rPr>
              <w:t>pt</w:t>
            </w:r>
            <w:proofErr w:type="spellEnd"/>
            <w:r w:rsidRPr="001773AA">
              <w:rPr>
                <w:rFonts w:ascii="Arial" w:eastAsia="Times New Roman" w:hAnsi="Arial" w:cs="Arial"/>
                <w:b/>
                <w:color w:val="000000"/>
                <w:sz w:val="15"/>
                <w:szCs w:val="15"/>
              </w:rPr>
              <w:t>)</w:t>
            </w:r>
          </w:p>
        </w:tc>
      </w:tr>
      <w:tr w:rsidR="001773AA" w:rsidRPr="001773AA" w:rsidTr="001773AA">
        <w:trPr>
          <w:tblCellSpacing w:w="15" w:type="dxa"/>
        </w:trPr>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p>
        </w:tc>
        <w:tc>
          <w:tcPr>
            <w:tcW w:w="0" w:type="auto"/>
            <w:noWrap/>
            <w:tcMar>
              <w:top w:w="105"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A.</w:t>
            </w:r>
          </w:p>
        </w:tc>
        <w:tc>
          <w:tcPr>
            <w:tcW w:w="0" w:type="auto"/>
            <w:tcMar>
              <w:top w:w="105"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Sudden decline due to the Aryan Invasion</w:t>
            </w:r>
          </w:p>
        </w:tc>
      </w:tr>
      <w:tr w:rsidR="001773AA" w:rsidRPr="001773AA" w:rsidTr="001773AA">
        <w:trPr>
          <w:tblCellSpacing w:w="15" w:type="dxa"/>
        </w:trPr>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p>
        </w:tc>
        <w:tc>
          <w:tcPr>
            <w:tcW w:w="0" w:type="auto"/>
            <w:noWrap/>
            <w:tcMar>
              <w:top w:w="105"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B.</w:t>
            </w:r>
          </w:p>
        </w:tc>
        <w:tc>
          <w:tcPr>
            <w:tcW w:w="0" w:type="auto"/>
            <w:tcMar>
              <w:top w:w="105"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Gradual decline due to the Aryan Invasion</w:t>
            </w:r>
          </w:p>
        </w:tc>
      </w:tr>
      <w:tr w:rsidR="001773AA" w:rsidRPr="001773AA" w:rsidTr="001773AA">
        <w:trPr>
          <w:tblCellSpacing w:w="15" w:type="dxa"/>
        </w:trPr>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p>
        </w:tc>
        <w:tc>
          <w:tcPr>
            <w:tcW w:w="0" w:type="auto"/>
            <w:noWrap/>
            <w:tcMar>
              <w:top w:w="105"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C.</w:t>
            </w:r>
          </w:p>
        </w:tc>
        <w:tc>
          <w:tcPr>
            <w:tcW w:w="0" w:type="auto"/>
            <w:tcMar>
              <w:top w:w="105"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The causes are uncertain but may have been ecological/environmental</w:t>
            </w:r>
          </w:p>
        </w:tc>
      </w:tr>
      <w:tr w:rsidR="001773AA" w:rsidRPr="001773AA" w:rsidTr="001773AA">
        <w:trPr>
          <w:tblCellSpacing w:w="15" w:type="dxa"/>
        </w:trPr>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p>
        </w:tc>
        <w:tc>
          <w:tcPr>
            <w:tcW w:w="0" w:type="auto"/>
            <w:noWrap/>
            <w:tcMar>
              <w:top w:w="105"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D.</w:t>
            </w:r>
          </w:p>
        </w:tc>
        <w:tc>
          <w:tcPr>
            <w:tcW w:w="0" w:type="auto"/>
            <w:tcMar>
              <w:top w:w="105"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proofErr w:type="spellStart"/>
            <w:r w:rsidRPr="001773AA">
              <w:rPr>
                <w:rFonts w:ascii="Arial" w:eastAsia="Times New Roman" w:hAnsi="Arial" w:cs="Arial"/>
                <w:color w:val="000000"/>
                <w:sz w:val="20"/>
                <w:szCs w:val="20"/>
              </w:rPr>
              <w:t>Diseaseled</w:t>
            </w:r>
            <w:proofErr w:type="spellEnd"/>
            <w:r w:rsidRPr="001773AA">
              <w:rPr>
                <w:rFonts w:ascii="Arial" w:eastAsia="Times New Roman" w:hAnsi="Arial" w:cs="Arial"/>
                <w:color w:val="000000"/>
                <w:sz w:val="20"/>
                <w:szCs w:val="20"/>
              </w:rPr>
              <w:t xml:space="preserve"> to the decline of </w:t>
            </w:r>
            <w:proofErr w:type="spellStart"/>
            <w:r w:rsidRPr="001773AA">
              <w:rPr>
                <w:rFonts w:ascii="Arial" w:eastAsia="Times New Roman" w:hAnsi="Arial" w:cs="Arial"/>
                <w:color w:val="000000"/>
                <w:sz w:val="20"/>
                <w:szCs w:val="20"/>
              </w:rPr>
              <w:t>Harappan</w:t>
            </w:r>
            <w:proofErr w:type="spellEnd"/>
            <w:r w:rsidRPr="001773AA">
              <w:rPr>
                <w:rFonts w:ascii="Arial" w:eastAsia="Times New Roman" w:hAnsi="Arial" w:cs="Arial"/>
                <w:color w:val="000000"/>
                <w:sz w:val="20"/>
                <w:szCs w:val="20"/>
              </w:rPr>
              <w:t xml:space="preserve"> civilization</w:t>
            </w:r>
          </w:p>
        </w:tc>
      </w:tr>
    </w:tbl>
    <w:p w:rsidR="001773AA" w:rsidRPr="001773AA" w:rsidRDefault="001773AA" w:rsidP="001773AA">
      <w:pPr>
        <w:spacing w:after="0" w:line="240" w:lineRule="auto"/>
        <w:rPr>
          <w:rFonts w:ascii="Times New Roman" w:eastAsia="Times New Roman" w:hAnsi="Times New Roman" w:cs="Times New Roman"/>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95"/>
        <w:gridCol w:w="377"/>
        <w:gridCol w:w="8188"/>
      </w:tblGrid>
      <w:tr w:rsidR="001773AA" w:rsidRPr="001773AA" w:rsidTr="001773AA">
        <w:trPr>
          <w:tblCellSpacing w:w="15" w:type="dxa"/>
        </w:trPr>
        <w:tc>
          <w:tcPr>
            <w:tcW w:w="750" w:type="dxa"/>
            <w:tcMar>
              <w:top w:w="0" w:type="dxa"/>
              <w:left w:w="0" w:type="dxa"/>
              <w:bottom w:w="0" w:type="dxa"/>
              <w:right w:w="0" w:type="dxa"/>
            </w:tcMar>
            <w:hideMark/>
          </w:tcPr>
          <w:p w:rsidR="001773AA" w:rsidRPr="001773AA" w:rsidRDefault="001773AA" w:rsidP="001773AA">
            <w:pPr>
              <w:spacing w:after="0" w:line="240" w:lineRule="auto"/>
              <w:rPr>
                <w:rFonts w:ascii="Times New Roman" w:eastAsia="Times New Roman" w:hAnsi="Times New Roman" w:cs="Times New Roman"/>
                <w:sz w:val="24"/>
                <w:szCs w:val="24"/>
              </w:rPr>
            </w:pPr>
          </w:p>
        </w:tc>
        <w:tc>
          <w:tcPr>
            <w:tcW w:w="0" w:type="auto"/>
            <w:tcMar>
              <w:top w:w="0" w:type="dxa"/>
              <w:left w:w="0" w:type="dxa"/>
              <w:bottom w:w="0" w:type="dxa"/>
              <w:right w:w="180" w:type="dxa"/>
            </w:tcMar>
            <w:hideMark/>
          </w:tcPr>
          <w:p w:rsidR="001773AA" w:rsidRPr="00CB7F6C" w:rsidRDefault="001773AA" w:rsidP="001773AA">
            <w:pPr>
              <w:spacing w:after="0" w:line="240" w:lineRule="atLeast"/>
              <w:rPr>
                <w:rFonts w:ascii="Arial" w:eastAsia="Times New Roman" w:hAnsi="Arial" w:cs="Arial"/>
                <w:b/>
                <w:color w:val="000000"/>
                <w:sz w:val="20"/>
                <w:szCs w:val="20"/>
              </w:rPr>
            </w:pPr>
            <w:r w:rsidRPr="00CB7F6C">
              <w:rPr>
                <w:rFonts w:ascii="Arial" w:eastAsia="Times New Roman" w:hAnsi="Arial" w:cs="Arial"/>
                <w:b/>
                <w:color w:val="000000"/>
                <w:sz w:val="20"/>
                <w:szCs w:val="20"/>
              </w:rPr>
              <w:t>3.</w:t>
            </w:r>
          </w:p>
        </w:tc>
        <w:tc>
          <w:tcPr>
            <w:tcW w:w="0" w:type="auto"/>
            <w:tcMar>
              <w:top w:w="0" w:type="dxa"/>
              <w:left w:w="0" w:type="dxa"/>
              <w:bottom w:w="0" w:type="dxa"/>
              <w:right w:w="0" w:type="dxa"/>
            </w:tcMar>
            <w:hideMark/>
          </w:tcPr>
          <w:p w:rsidR="001773AA" w:rsidRPr="00CB7F6C" w:rsidRDefault="00CB7F6C" w:rsidP="00CB7F6C">
            <w:pPr>
              <w:spacing w:after="0" w:line="240" w:lineRule="atLeast"/>
              <w:rPr>
                <w:rFonts w:ascii="Arial" w:eastAsia="Times New Roman" w:hAnsi="Arial" w:cs="Arial"/>
                <w:b/>
                <w:color w:val="000000"/>
                <w:sz w:val="20"/>
                <w:szCs w:val="20"/>
              </w:rPr>
            </w:pPr>
            <w:r w:rsidRPr="00CB7F6C">
              <w:rPr>
                <w:rFonts w:ascii="Arial" w:eastAsia="Times New Roman" w:hAnsi="Arial" w:cs="Arial"/>
                <w:b/>
                <w:color w:val="000000"/>
                <w:sz w:val="20"/>
                <w:szCs w:val="20"/>
                <w:u w:val="single"/>
              </w:rPr>
              <w:t>C/C Source 1, 2, &amp;3</w:t>
            </w:r>
            <w:r w:rsidR="001773AA" w:rsidRPr="00CB7F6C">
              <w:rPr>
                <w:rFonts w:ascii="Arial" w:eastAsia="Times New Roman" w:hAnsi="Arial" w:cs="Arial"/>
                <w:b/>
                <w:color w:val="000000"/>
                <w:sz w:val="20"/>
                <w:szCs w:val="20"/>
                <w:u w:val="single"/>
              </w:rPr>
              <w:t>:</w:t>
            </w:r>
            <w:r w:rsidR="001773AA" w:rsidRPr="00CB7F6C">
              <w:rPr>
                <w:rFonts w:ascii="Arial" w:eastAsia="Times New Roman" w:hAnsi="Arial" w:cs="Arial"/>
                <w:b/>
                <w:color w:val="000000"/>
                <w:sz w:val="20"/>
                <w:szCs w:val="20"/>
              </w:rPr>
              <w:t xml:space="preserve"> In what way can Source 1 &amp; 2 be grouped? (How do they agree with each other?) In what ways do Source 1 &amp; 2 contradict each </w:t>
            </w:r>
            <w:proofErr w:type="gramStart"/>
            <w:r w:rsidR="001773AA" w:rsidRPr="00CB7F6C">
              <w:rPr>
                <w:rFonts w:ascii="Arial" w:eastAsia="Times New Roman" w:hAnsi="Arial" w:cs="Arial"/>
                <w:b/>
                <w:color w:val="000000"/>
                <w:sz w:val="20"/>
                <w:szCs w:val="20"/>
              </w:rPr>
              <w:t>other.</w:t>
            </w:r>
            <w:proofErr w:type="gramEnd"/>
            <w:r w:rsidR="001773AA" w:rsidRPr="00CB7F6C">
              <w:rPr>
                <w:rFonts w:ascii="Arial" w:eastAsia="Times New Roman" w:hAnsi="Arial" w:cs="Arial"/>
                <w:b/>
                <w:color w:val="000000"/>
                <w:sz w:val="20"/>
                <w:szCs w:val="20"/>
              </w:rPr>
              <w:t xml:space="preserve"> Explain using evidence.  </w:t>
            </w:r>
            <w:r w:rsidR="001773AA" w:rsidRPr="00CB7F6C">
              <w:rPr>
                <w:rFonts w:ascii="Arial" w:eastAsia="Times New Roman" w:hAnsi="Arial" w:cs="Arial"/>
                <w:b/>
                <w:color w:val="000000"/>
                <w:sz w:val="15"/>
                <w:szCs w:val="15"/>
              </w:rPr>
              <w:t>(1 </w:t>
            </w:r>
            <w:proofErr w:type="spellStart"/>
            <w:r w:rsidR="001773AA" w:rsidRPr="00CB7F6C">
              <w:rPr>
                <w:rFonts w:ascii="Arial" w:eastAsia="Times New Roman" w:hAnsi="Arial" w:cs="Arial"/>
                <w:b/>
                <w:color w:val="000000"/>
                <w:sz w:val="15"/>
                <w:szCs w:val="15"/>
              </w:rPr>
              <w:t>pt</w:t>
            </w:r>
            <w:proofErr w:type="spellEnd"/>
            <w:r w:rsidR="001773AA" w:rsidRPr="00CB7F6C">
              <w:rPr>
                <w:rFonts w:ascii="Arial" w:eastAsia="Times New Roman" w:hAnsi="Arial" w:cs="Arial"/>
                <w:b/>
                <w:color w:val="000000"/>
                <w:sz w:val="15"/>
                <w:szCs w:val="15"/>
              </w:rPr>
              <w:t>)</w:t>
            </w:r>
          </w:p>
        </w:tc>
      </w:tr>
    </w:tbl>
    <w:p w:rsidR="001773AA" w:rsidRPr="001773AA" w:rsidRDefault="001773AA" w:rsidP="001773AA">
      <w:pPr>
        <w:spacing w:after="0" w:line="240" w:lineRule="auto"/>
        <w:rPr>
          <w:rFonts w:ascii="Times New Roman" w:eastAsia="Times New Roman" w:hAnsi="Times New Roman" w:cs="Times New Roman"/>
          <w:vanish/>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95"/>
        <w:gridCol w:w="8565"/>
      </w:tblGrid>
      <w:tr w:rsidR="001773AA" w:rsidRPr="001773AA" w:rsidTr="001773AA">
        <w:trPr>
          <w:tblCellSpacing w:w="15" w:type="dxa"/>
        </w:trPr>
        <w:tc>
          <w:tcPr>
            <w:tcW w:w="750" w:type="dxa"/>
            <w:tcMar>
              <w:top w:w="0" w:type="dxa"/>
              <w:left w:w="0" w:type="dxa"/>
              <w:bottom w:w="0" w:type="dxa"/>
              <w:right w:w="0" w:type="dxa"/>
            </w:tcMar>
            <w:hideMark/>
          </w:tcPr>
          <w:p w:rsidR="001773AA" w:rsidRPr="001773AA" w:rsidRDefault="001773AA" w:rsidP="001773AA">
            <w:pPr>
              <w:spacing w:after="0" w:line="240" w:lineRule="auto"/>
              <w:rPr>
                <w:rFonts w:ascii="Times New Roman" w:eastAsia="Times New Roman" w:hAnsi="Times New Roman" w:cs="Times New Roman"/>
                <w:sz w:val="24"/>
                <w:szCs w:val="24"/>
              </w:rPr>
            </w:pPr>
          </w:p>
        </w:tc>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u w:val="single"/>
              </w:rPr>
              <w:br/>
            </w:r>
            <w:r w:rsidRPr="001773AA">
              <w:rPr>
                <w:rFonts w:ascii="Arial" w:eastAsia="Times New Roman" w:hAnsi="Arial" w:cs="Arial"/>
                <w:b/>
                <w:bCs/>
                <w:color w:val="000000"/>
                <w:sz w:val="36"/>
                <w:szCs w:val="36"/>
                <w:u w:val="single"/>
              </w:rPr>
              <w:t>SOURCE 3</w:t>
            </w:r>
            <w:r w:rsidRPr="001773AA">
              <w:rPr>
                <w:rFonts w:ascii="Arial" w:eastAsia="Times New Roman" w:hAnsi="Arial" w:cs="Arial"/>
                <w:color w:val="000000"/>
                <w:sz w:val="20"/>
                <w:szCs w:val="20"/>
              </w:rPr>
              <w:br/>
            </w:r>
            <w:r w:rsidRPr="001773AA">
              <w:rPr>
                <w:rFonts w:ascii="Arial" w:eastAsia="Times New Roman" w:hAnsi="Arial" w:cs="Arial"/>
                <w:color w:val="000000"/>
                <w:sz w:val="20"/>
                <w:szCs w:val="20"/>
              </w:rPr>
              <w:br/>
              <w:t>From http://isites.harvard.edu/icb/icb.do?keyword=k78030&amp;pageid=icb.page397903</w:t>
            </w:r>
            <w:r w:rsidRPr="001773AA">
              <w:rPr>
                <w:rFonts w:ascii="Arial" w:eastAsia="Times New Roman" w:hAnsi="Arial" w:cs="Arial"/>
                <w:color w:val="000000"/>
                <w:sz w:val="20"/>
                <w:szCs w:val="20"/>
              </w:rPr>
              <w:br/>
            </w:r>
            <w:r w:rsidRPr="001773AA">
              <w:rPr>
                <w:rFonts w:ascii="Arial" w:eastAsia="Times New Roman" w:hAnsi="Arial" w:cs="Arial"/>
                <w:color w:val="000000"/>
                <w:sz w:val="20"/>
                <w:szCs w:val="20"/>
              </w:rPr>
              <w:br/>
              <w:t xml:space="preserve">Called </w:t>
            </w:r>
            <w:proofErr w:type="spellStart"/>
            <w:r w:rsidRPr="001773AA">
              <w:rPr>
                <w:rFonts w:ascii="Arial" w:eastAsia="Times New Roman" w:hAnsi="Arial" w:cs="Arial"/>
                <w:color w:val="000000"/>
                <w:sz w:val="20"/>
                <w:szCs w:val="20"/>
              </w:rPr>
              <w:t>Meluhha</w:t>
            </w:r>
            <w:proofErr w:type="spellEnd"/>
            <w:r w:rsidRPr="001773AA">
              <w:rPr>
                <w:rFonts w:ascii="Arial" w:eastAsia="Times New Roman" w:hAnsi="Arial" w:cs="Arial"/>
                <w:color w:val="000000"/>
                <w:sz w:val="20"/>
                <w:szCs w:val="20"/>
              </w:rPr>
              <w:t xml:space="preserve"> in the Mesopotamian sources, </w:t>
            </w:r>
            <w:proofErr w:type="spellStart"/>
            <w:r w:rsidRPr="001773AA">
              <w:rPr>
                <w:rFonts w:ascii="Arial" w:eastAsia="Times New Roman" w:hAnsi="Arial" w:cs="Arial"/>
                <w:color w:val="000000"/>
                <w:sz w:val="20"/>
                <w:szCs w:val="20"/>
              </w:rPr>
              <w:t>Harappan</w:t>
            </w:r>
            <w:proofErr w:type="spellEnd"/>
            <w:r w:rsidRPr="001773AA">
              <w:rPr>
                <w:rFonts w:ascii="Arial" w:eastAsia="Times New Roman" w:hAnsi="Arial" w:cs="Arial"/>
                <w:color w:val="000000"/>
                <w:sz w:val="20"/>
                <w:szCs w:val="20"/>
              </w:rPr>
              <w:t xml:space="preserve"> culture flourished from 2500 B.C. to 1800 B.C., then went into a catastrophic decline. It is named after one of its two major cities, Harappa. The other is </w:t>
            </w:r>
            <w:proofErr w:type="spellStart"/>
            <w:r w:rsidRPr="001773AA">
              <w:rPr>
                <w:rFonts w:ascii="Arial" w:eastAsia="Times New Roman" w:hAnsi="Arial" w:cs="Arial"/>
                <w:color w:val="000000"/>
                <w:sz w:val="20"/>
                <w:szCs w:val="20"/>
              </w:rPr>
              <w:t>Mohenjo-daro</w:t>
            </w:r>
            <w:proofErr w:type="spellEnd"/>
            <w:r w:rsidRPr="001773AA">
              <w:rPr>
                <w:rFonts w:ascii="Arial" w:eastAsia="Times New Roman" w:hAnsi="Arial" w:cs="Arial"/>
                <w:color w:val="000000"/>
                <w:sz w:val="20"/>
                <w:szCs w:val="20"/>
              </w:rPr>
              <w:t xml:space="preserve">. The ruins of both cities are located on the Indus River and show a high degree of urban planning and extraordinary feats of engineering. The ruins from the time of many other towns and settlements in the drainage basin of the Indus River have also been located. Until a few decades ago, scholars ignored the existence of ruins and artifacts found in the nineteenth century along the Indus because there was not supposed to be a highly sophisticated ancient culture there. Instead, Scottish engineers used the bricks from the site of Harappa as a bed for the Punjabi railroad and the artifacts showed up in European museums as curiosities. In the 1920s, Sir John Marshall rediscovered the site of </w:t>
            </w:r>
            <w:proofErr w:type="spellStart"/>
            <w:r w:rsidRPr="001773AA">
              <w:rPr>
                <w:rFonts w:ascii="Arial" w:eastAsia="Times New Roman" w:hAnsi="Arial" w:cs="Arial"/>
                <w:color w:val="000000"/>
                <w:sz w:val="20"/>
                <w:szCs w:val="20"/>
              </w:rPr>
              <w:t>Mohenjo-daro</w:t>
            </w:r>
            <w:proofErr w:type="spellEnd"/>
            <w:r w:rsidRPr="001773AA">
              <w:rPr>
                <w:rFonts w:ascii="Arial" w:eastAsia="Times New Roman" w:hAnsi="Arial" w:cs="Arial"/>
                <w:color w:val="000000"/>
                <w:sz w:val="20"/>
                <w:szCs w:val="20"/>
              </w:rPr>
              <w:t xml:space="preserve"> and scholars began to make connections with the Aryans of the Rig Veda. At first they thought the Aryans founded the </w:t>
            </w:r>
            <w:proofErr w:type="spellStart"/>
            <w:r w:rsidRPr="001773AA">
              <w:rPr>
                <w:rFonts w:ascii="Arial" w:eastAsia="Times New Roman" w:hAnsi="Arial" w:cs="Arial"/>
                <w:color w:val="000000"/>
                <w:sz w:val="20"/>
                <w:szCs w:val="20"/>
              </w:rPr>
              <w:t>Harappan</w:t>
            </w:r>
            <w:proofErr w:type="spellEnd"/>
            <w:r w:rsidRPr="001773AA">
              <w:rPr>
                <w:rFonts w:ascii="Arial" w:eastAsia="Times New Roman" w:hAnsi="Arial" w:cs="Arial"/>
                <w:color w:val="000000"/>
                <w:sz w:val="20"/>
                <w:szCs w:val="20"/>
              </w:rPr>
              <w:t xml:space="preserve"> culture, but then they realized the Aryans came later after </w:t>
            </w:r>
            <w:proofErr w:type="spellStart"/>
            <w:r w:rsidRPr="001773AA">
              <w:rPr>
                <w:rFonts w:ascii="Arial" w:eastAsia="Times New Roman" w:hAnsi="Arial" w:cs="Arial"/>
                <w:color w:val="000000"/>
                <w:sz w:val="20"/>
                <w:szCs w:val="20"/>
              </w:rPr>
              <w:t>Harappan</w:t>
            </w:r>
            <w:proofErr w:type="spellEnd"/>
            <w:r w:rsidRPr="001773AA">
              <w:rPr>
                <w:rFonts w:ascii="Arial" w:eastAsia="Times New Roman" w:hAnsi="Arial" w:cs="Arial"/>
                <w:color w:val="000000"/>
                <w:sz w:val="20"/>
                <w:szCs w:val="20"/>
              </w:rPr>
              <w:t xml:space="preserve"> culture was already well developed. Mortimer Wheeler suggested that the Aryans destroyed it. Now the most prevalent view is that other considerations, such as natural forces (climatic change or earthquakes and floods) brought an end to this highly organized culture.</w:t>
            </w:r>
          </w:p>
        </w:tc>
      </w:tr>
    </w:tbl>
    <w:p w:rsidR="001773AA" w:rsidRPr="001773AA" w:rsidRDefault="001773AA" w:rsidP="001773AA">
      <w:pPr>
        <w:spacing w:after="0" w:line="240" w:lineRule="auto"/>
        <w:rPr>
          <w:rFonts w:ascii="Times New Roman" w:eastAsia="Times New Roman" w:hAnsi="Times New Roman" w:cs="Times New Roman"/>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95"/>
        <w:gridCol w:w="377"/>
        <w:gridCol w:w="7480"/>
      </w:tblGrid>
      <w:tr w:rsidR="001773AA" w:rsidRPr="001773AA" w:rsidTr="001773AA">
        <w:trPr>
          <w:tblCellSpacing w:w="15" w:type="dxa"/>
        </w:trPr>
        <w:tc>
          <w:tcPr>
            <w:tcW w:w="750" w:type="dxa"/>
            <w:tcMar>
              <w:top w:w="0" w:type="dxa"/>
              <w:left w:w="0" w:type="dxa"/>
              <w:bottom w:w="0" w:type="dxa"/>
              <w:right w:w="0" w:type="dxa"/>
            </w:tcMar>
            <w:hideMark/>
          </w:tcPr>
          <w:p w:rsidR="001773AA" w:rsidRPr="001773AA" w:rsidRDefault="001773AA" w:rsidP="001773AA">
            <w:pPr>
              <w:spacing w:after="0" w:line="240" w:lineRule="auto"/>
              <w:rPr>
                <w:rFonts w:ascii="Times New Roman" w:eastAsia="Times New Roman" w:hAnsi="Times New Roman" w:cs="Times New Roman"/>
                <w:sz w:val="24"/>
                <w:szCs w:val="24"/>
              </w:rPr>
            </w:pPr>
          </w:p>
        </w:tc>
        <w:tc>
          <w:tcPr>
            <w:tcW w:w="0" w:type="auto"/>
            <w:tcMar>
              <w:top w:w="0"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4.</w:t>
            </w:r>
          </w:p>
        </w:tc>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b/>
                <w:color w:val="000000"/>
                <w:sz w:val="20"/>
                <w:szCs w:val="20"/>
              </w:rPr>
            </w:pPr>
            <w:r w:rsidRPr="001773AA">
              <w:rPr>
                <w:rFonts w:ascii="Arial" w:eastAsia="Times New Roman" w:hAnsi="Arial" w:cs="Arial"/>
                <w:b/>
                <w:color w:val="000000"/>
                <w:sz w:val="20"/>
                <w:szCs w:val="20"/>
              </w:rPr>
              <w:t>According to Source 3, how has the historiography of Harappa changed?  </w:t>
            </w:r>
            <w:r w:rsidRPr="001773AA">
              <w:rPr>
                <w:rFonts w:ascii="Arial" w:eastAsia="Times New Roman" w:hAnsi="Arial" w:cs="Arial"/>
                <w:b/>
                <w:color w:val="000000"/>
                <w:sz w:val="15"/>
                <w:szCs w:val="15"/>
              </w:rPr>
              <w:t>(1 </w:t>
            </w:r>
            <w:proofErr w:type="spellStart"/>
            <w:r w:rsidRPr="001773AA">
              <w:rPr>
                <w:rFonts w:ascii="Arial" w:eastAsia="Times New Roman" w:hAnsi="Arial" w:cs="Arial"/>
                <w:b/>
                <w:color w:val="000000"/>
                <w:sz w:val="15"/>
                <w:szCs w:val="15"/>
              </w:rPr>
              <w:t>pt</w:t>
            </w:r>
            <w:proofErr w:type="spellEnd"/>
            <w:r w:rsidRPr="001773AA">
              <w:rPr>
                <w:rFonts w:ascii="Arial" w:eastAsia="Times New Roman" w:hAnsi="Arial" w:cs="Arial"/>
                <w:b/>
                <w:color w:val="000000"/>
                <w:sz w:val="15"/>
                <w:szCs w:val="15"/>
              </w:rPr>
              <w:t>)</w:t>
            </w:r>
          </w:p>
        </w:tc>
      </w:tr>
    </w:tbl>
    <w:p w:rsidR="001773AA" w:rsidRPr="001773AA" w:rsidRDefault="001773AA" w:rsidP="001773AA">
      <w:pPr>
        <w:spacing w:after="0" w:line="240" w:lineRule="auto"/>
        <w:rPr>
          <w:rFonts w:ascii="Times New Roman" w:eastAsia="Times New Roman" w:hAnsi="Times New Roman" w:cs="Times New Roman"/>
          <w:sz w:val="24"/>
          <w:szCs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95"/>
        <w:gridCol w:w="377"/>
        <w:gridCol w:w="8188"/>
      </w:tblGrid>
      <w:tr w:rsidR="001773AA" w:rsidRPr="001773AA" w:rsidTr="001773AA">
        <w:trPr>
          <w:tblCellSpacing w:w="15" w:type="dxa"/>
        </w:trPr>
        <w:tc>
          <w:tcPr>
            <w:tcW w:w="750" w:type="dxa"/>
            <w:tcMar>
              <w:top w:w="0" w:type="dxa"/>
              <w:left w:w="0" w:type="dxa"/>
              <w:bottom w:w="0" w:type="dxa"/>
              <w:right w:w="0" w:type="dxa"/>
            </w:tcMar>
            <w:hideMark/>
          </w:tcPr>
          <w:p w:rsidR="001773AA" w:rsidRPr="001773AA" w:rsidRDefault="001773AA" w:rsidP="001773AA">
            <w:pPr>
              <w:spacing w:after="0" w:line="240" w:lineRule="auto"/>
              <w:rPr>
                <w:rFonts w:ascii="Times New Roman" w:eastAsia="Times New Roman" w:hAnsi="Times New Roman" w:cs="Times New Roman"/>
                <w:sz w:val="24"/>
                <w:szCs w:val="24"/>
              </w:rPr>
            </w:pPr>
          </w:p>
        </w:tc>
        <w:tc>
          <w:tcPr>
            <w:tcW w:w="0" w:type="auto"/>
            <w:tcMar>
              <w:top w:w="0" w:type="dxa"/>
              <w:left w:w="0" w:type="dxa"/>
              <w:bottom w:w="0" w:type="dxa"/>
              <w:right w:w="18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5.</w:t>
            </w:r>
          </w:p>
        </w:tc>
        <w:tc>
          <w:tcPr>
            <w:tcW w:w="0" w:type="auto"/>
            <w:tcMar>
              <w:top w:w="0" w:type="dxa"/>
              <w:left w:w="0" w:type="dxa"/>
              <w:bottom w:w="0" w:type="dxa"/>
              <w:right w:w="0" w:type="dxa"/>
            </w:tcMar>
            <w:hideMark/>
          </w:tcPr>
          <w:p w:rsidR="001773AA" w:rsidRPr="001773AA" w:rsidRDefault="001773AA" w:rsidP="001773AA">
            <w:pPr>
              <w:spacing w:after="0" w:line="240" w:lineRule="atLeast"/>
              <w:rPr>
                <w:rFonts w:ascii="Arial" w:eastAsia="Times New Roman" w:hAnsi="Arial" w:cs="Arial"/>
                <w:color w:val="000000"/>
                <w:sz w:val="20"/>
                <w:szCs w:val="20"/>
              </w:rPr>
            </w:pPr>
            <w:r w:rsidRPr="001773AA">
              <w:rPr>
                <w:rFonts w:ascii="Arial" w:eastAsia="Times New Roman" w:hAnsi="Arial" w:cs="Arial"/>
                <w:color w:val="000000"/>
                <w:sz w:val="20"/>
                <w:szCs w:val="20"/>
              </w:rPr>
              <w:t>Using evidence from Source 1, Source 2, and Source 3 to </w:t>
            </w:r>
            <w:r w:rsidRPr="001773AA">
              <w:rPr>
                <w:rFonts w:ascii="Arial" w:eastAsia="Times New Roman" w:hAnsi="Arial" w:cs="Arial"/>
                <w:b/>
                <w:bCs/>
                <w:color w:val="000000"/>
                <w:sz w:val="20"/>
                <w:szCs w:val="20"/>
              </w:rPr>
              <w:t>support or deny "the Aryan Invasion" theory. Cite your sources like so: (Source 1)</w:t>
            </w:r>
            <w:r w:rsidRPr="001773AA">
              <w:rPr>
                <w:rFonts w:ascii="Arial" w:eastAsia="Times New Roman" w:hAnsi="Arial" w:cs="Arial"/>
                <w:color w:val="000000"/>
                <w:sz w:val="20"/>
                <w:szCs w:val="20"/>
              </w:rPr>
              <w:br/>
              <w:t>  </w:t>
            </w:r>
            <w:r w:rsidRPr="001773AA">
              <w:rPr>
                <w:rFonts w:ascii="Arial" w:eastAsia="Times New Roman" w:hAnsi="Arial" w:cs="Arial"/>
                <w:color w:val="000000"/>
                <w:sz w:val="15"/>
                <w:szCs w:val="15"/>
              </w:rPr>
              <w:t>(1 </w:t>
            </w:r>
            <w:proofErr w:type="spellStart"/>
            <w:r w:rsidRPr="001773AA">
              <w:rPr>
                <w:rFonts w:ascii="Arial" w:eastAsia="Times New Roman" w:hAnsi="Arial" w:cs="Arial"/>
                <w:color w:val="000000"/>
                <w:sz w:val="15"/>
                <w:szCs w:val="15"/>
              </w:rPr>
              <w:t>pt</w:t>
            </w:r>
            <w:proofErr w:type="spellEnd"/>
            <w:r w:rsidRPr="001773AA">
              <w:rPr>
                <w:rFonts w:ascii="Arial" w:eastAsia="Times New Roman" w:hAnsi="Arial" w:cs="Arial"/>
                <w:color w:val="000000"/>
                <w:sz w:val="15"/>
                <w:szCs w:val="15"/>
              </w:rPr>
              <w:t>)</w:t>
            </w:r>
          </w:p>
        </w:tc>
      </w:tr>
    </w:tbl>
    <w:p w:rsidR="001773AA" w:rsidRPr="001773AA" w:rsidRDefault="001773AA" w:rsidP="001773AA">
      <w:pPr>
        <w:spacing w:after="0" w:line="240" w:lineRule="auto"/>
        <w:rPr>
          <w:rFonts w:ascii="Times New Roman" w:eastAsia="Times New Roman" w:hAnsi="Times New Roman" w:cs="Times New Roman"/>
          <w:vanish/>
          <w:sz w:val="24"/>
          <w:szCs w:val="24"/>
        </w:rPr>
      </w:pPr>
      <w:bookmarkStart w:id="0" w:name="_GoBack"/>
      <w:bookmarkEnd w:id="0"/>
    </w:p>
    <w:p w:rsidR="001773AA" w:rsidRPr="001773AA" w:rsidRDefault="001773AA" w:rsidP="001773AA">
      <w:pPr>
        <w:spacing w:after="0" w:line="240" w:lineRule="auto"/>
        <w:rPr>
          <w:rFonts w:ascii="Times New Roman" w:eastAsia="Times New Roman" w:hAnsi="Times New Roman" w:cs="Times New Roman"/>
          <w:vanish/>
          <w:sz w:val="24"/>
          <w:szCs w:val="24"/>
        </w:rPr>
      </w:pPr>
    </w:p>
    <w:p w:rsidR="00567C6C" w:rsidRDefault="00567C6C"/>
    <w:sectPr w:rsidR="00567C6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73AA"/>
    <w:rsid w:val="001773AA"/>
    <w:rsid w:val="00567C6C"/>
    <w:rsid w:val="00CB7F6C"/>
    <w:rsid w:val="00F847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23B3DDE-4CEB-4F64-9F9E-D48703771C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1773A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773AA"/>
    <w:rPr>
      <w:rFonts w:ascii="Times New Roman" w:eastAsia="Times New Roman" w:hAnsi="Times New Roman" w:cs="Times New Roman"/>
      <w:b/>
      <w:bCs/>
      <w:kern w:val="36"/>
      <w:sz w:val="48"/>
      <w:szCs w:val="48"/>
    </w:rPr>
  </w:style>
  <w:style w:type="character" w:customStyle="1" w:styleId="color">
    <w:name w:val="color"/>
    <w:basedOn w:val="DefaultParagraphFont"/>
    <w:rsid w:val="001773AA"/>
  </w:style>
  <w:style w:type="character" w:customStyle="1" w:styleId="apple-converted-space">
    <w:name w:val="apple-converted-space"/>
    <w:basedOn w:val="DefaultParagraphFont"/>
    <w:rsid w:val="001773AA"/>
  </w:style>
  <w:style w:type="character" w:customStyle="1" w:styleId="small">
    <w:name w:val="small"/>
    <w:basedOn w:val="DefaultParagraphFont"/>
    <w:rsid w:val="001773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0720349">
      <w:bodyDiv w:val="1"/>
      <w:marLeft w:val="0"/>
      <w:marRight w:val="0"/>
      <w:marTop w:val="0"/>
      <w:marBottom w:val="0"/>
      <w:divBdr>
        <w:top w:val="none" w:sz="0" w:space="0" w:color="auto"/>
        <w:left w:val="none" w:sz="0" w:space="0" w:color="auto"/>
        <w:bottom w:val="none" w:sz="0" w:space="0" w:color="auto"/>
        <w:right w:val="none" w:sz="0" w:space="0" w:color="auto"/>
      </w:divBdr>
      <w:divsChild>
        <w:div w:id="198737444">
          <w:marLeft w:val="0"/>
          <w:marRight w:val="0"/>
          <w:marTop w:val="0"/>
          <w:marBottom w:val="0"/>
          <w:divBdr>
            <w:top w:val="none" w:sz="0" w:space="0" w:color="auto"/>
            <w:left w:val="none" w:sz="0" w:space="0" w:color="auto"/>
            <w:bottom w:val="single" w:sz="6" w:space="0" w:color="000000"/>
            <w:right w:val="none" w:sz="0" w:space="0" w:color="auto"/>
          </w:divBdr>
        </w:div>
        <w:div w:id="889460468">
          <w:marLeft w:val="0"/>
          <w:marRight w:val="0"/>
          <w:marTop w:val="0"/>
          <w:marBottom w:val="0"/>
          <w:divBdr>
            <w:top w:val="none" w:sz="0" w:space="0" w:color="auto"/>
            <w:left w:val="none" w:sz="0" w:space="0" w:color="auto"/>
            <w:bottom w:val="single" w:sz="6" w:space="0" w:color="000000"/>
            <w:right w:val="none" w:sz="0" w:space="0" w:color="auto"/>
          </w:divBdr>
        </w:div>
        <w:div w:id="695278678">
          <w:marLeft w:val="0"/>
          <w:marRight w:val="0"/>
          <w:marTop w:val="0"/>
          <w:marBottom w:val="0"/>
          <w:divBdr>
            <w:top w:val="none" w:sz="0" w:space="0" w:color="auto"/>
            <w:left w:val="none" w:sz="0" w:space="0" w:color="auto"/>
            <w:bottom w:val="single" w:sz="6" w:space="0" w:color="000000"/>
            <w:right w:val="none" w:sz="0" w:space="0" w:color="auto"/>
          </w:divBdr>
        </w:div>
        <w:div w:id="2109228856">
          <w:marLeft w:val="0"/>
          <w:marRight w:val="0"/>
          <w:marTop w:val="0"/>
          <w:marBottom w:val="0"/>
          <w:divBdr>
            <w:top w:val="none" w:sz="0" w:space="0" w:color="auto"/>
            <w:left w:val="none" w:sz="0" w:space="0" w:color="auto"/>
            <w:bottom w:val="single" w:sz="6" w:space="0" w:color="000000"/>
            <w:right w:val="none" w:sz="0" w:space="0" w:color="auto"/>
          </w:divBdr>
        </w:div>
        <w:div w:id="1022781402">
          <w:marLeft w:val="0"/>
          <w:marRight w:val="0"/>
          <w:marTop w:val="0"/>
          <w:marBottom w:val="0"/>
          <w:divBdr>
            <w:top w:val="none" w:sz="0" w:space="0" w:color="auto"/>
            <w:left w:val="none" w:sz="0" w:space="0" w:color="auto"/>
            <w:bottom w:val="single" w:sz="6" w:space="0" w:color="000000"/>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17FD38-2E53-4E7E-A032-2772B544A6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953</Words>
  <Characters>5437</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Sweetwater Union High School District</Company>
  <LinksUpToDate>false</LinksUpToDate>
  <CharactersWithSpaces>6378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 Hadi</dc:creator>
  <cp:keywords/>
  <dc:description/>
  <cp:lastModifiedBy>Ola Hadi</cp:lastModifiedBy>
  <cp:revision>2</cp:revision>
  <dcterms:created xsi:type="dcterms:W3CDTF">2015-10-12T20:48:00Z</dcterms:created>
  <dcterms:modified xsi:type="dcterms:W3CDTF">2015-10-12T20:48:00Z</dcterms:modified>
</cp:coreProperties>
</file>